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A49E4" w:rsidRDefault="0002761F">
      <w:pPr>
        <w:rPr>
          <w:sz w:val="32"/>
          <w:szCs w:val="32"/>
        </w:rPr>
      </w:pPr>
      <w:r>
        <w:rPr>
          <w:sz w:val="32"/>
          <w:szCs w:val="32"/>
        </w:rPr>
        <w:t xml:space="preserve">Dents.de kooperiert mit </w:t>
      </w:r>
      <w:proofErr w:type="spellStart"/>
      <w:r>
        <w:rPr>
          <w:sz w:val="32"/>
          <w:szCs w:val="32"/>
        </w:rPr>
        <w:t>ZahniFinder</w:t>
      </w:r>
      <w:proofErr w:type="spellEnd"/>
    </w:p>
    <w:p w:rsidR="00BA49E4" w:rsidRDefault="0002761F">
      <w:pPr>
        <w:rPr>
          <w:sz w:val="40"/>
          <w:szCs w:val="40"/>
        </w:rPr>
      </w:pPr>
      <w:r>
        <w:rPr>
          <w:sz w:val="40"/>
          <w:szCs w:val="40"/>
        </w:rPr>
        <w:t>Dentaler Stellenmarkt künftig noch breiter aufgestellt</w:t>
      </w:r>
    </w:p>
    <w:p w:rsidR="00BA49E4" w:rsidRDefault="00BA49E4"/>
    <w:p w:rsidR="00BA49E4" w:rsidRDefault="0002761F">
      <w:pPr>
        <w:rPr>
          <w:i/>
          <w:iCs/>
        </w:rPr>
      </w:pPr>
      <w:r>
        <w:rPr>
          <w:i/>
          <w:iCs/>
        </w:rPr>
        <w:t>Mit seiner Jobbö</w:t>
      </w:r>
      <w:r>
        <w:rPr>
          <w:i/>
          <w:iCs/>
        </w:rPr>
        <w:t>rse bringt das Portal Dents.de bereits seit Anfang 2018 Arbeitgeber und Jobsuchende der Zahnmedizin zusammen. Vom Zahnarzt in Anstellung über die verschiedenen Formen der Assistenz bis zu ZFA und Zahntechniker können User hier kostenlos Jobangebote und -ge</w:t>
      </w:r>
      <w:r>
        <w:rPr>
          <w:i/>
          <w:iCs/>
        </w:rPr>
        <w:t xml:space="preserve">suche einstellen und über den wöchentlichen Newsletter bis </w:t>
      </w:r>
      <w:r>
        <w:rPr>
          <w:i/>
          <w:iCs/>
        </w:rPr>
        <w:t xml:space="preserve">zu 13.000 </w:t>
      </w:r>
      <w:r>
        <w:rPr>
          <w:i/>
          <w:iCs/>
        </w:rPr>
        <w:t>Interessenten erreichen. Die jetzt bekanntgegebene Kooperation mit dem interaktiven Stellenportal</w:t>
      </w:r>
      <w:r>
        <w:rPr>
          <w:i/>
          <w:iCs/>
        </w:rPr>
        <w:t xml:space="preserve"> </w:t>
      </w:r>
      <w:hyperlink r:id="rId6" w:history="1">
        <w:r>
          <w:rPr>
            <w:rStyle w:val="Hyperlink0"/>
          </w:rPr>
          <w:t>ZahniFinder.de</w:t>
        </w:r>
      </w:hyperlink>
      <w:r>
        <w:rPr>
          <w:i/>
          <w:iCs/>
        </w:rPr>
        <w:t xml:space="preserve"> </w:t>
      </w:r>
      <w:r>
        <w:rPr>
          <w:i/>
          <w:iCs/>
        </w:rPr>
        <w:t>baut das Angebot durch zusätzliche Vo</w:t>
      </w:r>
      <w:r>
        <w:rPr>
          <w:i/>
          <w:iCs/>
        </w:rPr>
        <w:t xml:space="preserve">rteile für </w:t>
      </w:r>
      <w:proofErr w:type="spellStart"/>
      <w:r>
        <w:rPr>
          <w:i/>
          <w:iCs/>
        </w:rPr>
        <w:t>Dents</w:t>
      </w:r>
      <w:proofErr w:type="spellEnd"/>
      <w:r>
        <w:rPr>
          <w:i/>
          <w:iCs/>
        </w:rPr>
        <w:t>-User weiter aus.</w:t>
      </w:r>
    </w:p>
    <w:p w:rsidR="00BA49E4" w:rsidRDefault="00BA49E4"/>
    <w:p w:rsidR="00BA49E4" w:rsidRDefault="00C25E0F">
      <w:pPr>
        <w:rPr>
          <w:sz w:val="22"/>
          <w:szCs w:val="22"/>
        </w:rPr>
      </w:pPr>
      <w:r>
        <w:rPr>
          <w:noProof/>
          <w:sz w:val="22"/>
          <w:szCs w:val="22"/>
        </w:rPr>
        <w:drawing>
          <wp:anchor distT="0" distB="0" distL="114300" distR="114300" simplePos="0" relativeHeight="251658240" behindDoc="0" locked="0" layoutInCell="1" allowOverlap="1" wp14:anchorId="0B3C92B4">
            <wp:simplePos x="0" y="0"/>
            <wp:positionH relativeFrom="margin">
              <wp:posOffset>3753670</wp:posOffset>
            </wp:positionH>
            <wp:positionV relativeFrom="margin">
              <wp:posOffset>2102400</wp:posOffset>
            </wp:positionV>
            <wp:extent cx="2408270" cy="2314661"/>
            <wp:effectExtent l="0" t="0" r="508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ahniFinder_Plus Logo.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8270" cy="2314661"/>
                    </a:xfrm>
                    <a:prstGeom prst="rect">
                      <a:avLst/>
                    </a:prstGeom>
                  </pic:spPr>
                </pic:pic>
              </a:graphicData>
            </a:graphic>
          </wp:anchor>
        </w:drawing>
      </w:r>
      <w:r w:rsidR="0002761F">
        <w:rPr>
          <w:sz w:val="22"/>
          <w:szCs w:val="22"/>
        </w:rPr>
        <w:t xml:space="preserve">Die Mitte 2018 in Betrieb gegangene Stellenplattform </w:t>
      </w:r>
      <w:proofErr w:type="spellStart"/>
      <w:r w:rsidR="0002761F">
        <w:rPr>
          <w:sz w:val="22"/>
          <w:szCs w:val="22"/>
        </w:rPr>
        <w:t>ZahniFinder</w:t>
      </w:r>
      <w:proofErr w:type="spellEnd"/>
      <w:r w:rsidR="0002761F">
        <w:rPr>
          <w:sz w:val="22"/>
          <w:szCs w:val="22"/>
        </w:rPr>
        <w:t xml:space="preserve"> setzt auf einen speziell für die </w:t>
      </w:r>
      <w:r w:rsidR="0002761F">
        <w:rPr>
          <w:sz w:val="22"/>
          <w:szCs w:val="22"/>
        </w:rPr>
        <w:t>Dentalbranche entwickelten Suchalgorithmus. Dieser gleicht Qualifikationen, Praxisschwerpunkte, Rahmenbedingungen und Wünsc</w:t>
      </w:r>
      <w:r w:rsidR="0002761F">
        <w:rPr>
          <w:sz w:val="22"/>
          <w:szCs w:val="22"/>
        </w:rPr>
        <w:t>he der registrierten Nutzer auf Arbeitgeber- und Arbeitnehmerseite ab und schlägt automatisch Profile aus der Umgebung vor, die den Anforderungen der eigenen Suche und den persönlichen Schwerpunkten entsprechen. Die Ergebnisseite listet passende Profile üb</w:t>
      </w:r>
      <w:r w:rsidR="0002761F">
        <w:rPr>
          <w:sz w:val="22"/>
          <w:szCs w:val="22"/>
        </w:rPr>
        <w:t xml:space="preserve">ersichtlich sortiert auf, versehen mit einem </w:t>
      </w:r>
      <w:proofErr w:type="spellStart"/>
      <w:r w:rsidR="0002761F">
        <w:rPr>
          <w:sz w:val="22"/>
          <w:szCs w:val="22"/>
        </w:rPr>
        <w:t>Matchingfaktor</w:t>
      </w:r>
      <w:proofErr w:type="spellEnd"/>
      <w:r w:rsidR="0002761F">
        <w:rPr>
          <w:sz w:val="22"/>
          <w:szCs w:val="22"/>
        </w:rPr>
        <w:t xml:space="preserve"> in prozentualer Darstellung. Dieses innovative Konzept bedeutet für Praxisinhaber wie auch für Fachkräfte eine erhebliche Zeitersparnis bei der Recherche und der anschließenden Auswertung. Die Reg</w:t>
      </w:r>
      <w:r w:rsidR="0002761F">
        <w:rPr>
          <w:sz w:val="22"/>
          <w:szCs w:val="22"/>
        </w:rPr>
        <w:t>istrierung sowie die Suche auf der Seite sind und bleiben jeweils kostenlos. Lediglich für die direkte Kontaktaufnahme zu ausgesuchten Kandidaten wird eine kleine Gebühr verlangt.</w:t>
      </w:r>
    </w:p>
    <w:p w:rsidR="00BA49E4" w:rsidRDefault="00BA49E4">
      <w:pPr>
        <w:rPr>
          <w:sz w:val="22"/>
          <w:szCs w:val="22"/>
        </w:rPr>
      </w:pPr>
    </w:p>
    <w:p w:rsidR="00BA49E4" w:rsidRDefault="0002761F">
      <w:pPr>
        <w:rPr>
          <w:sz w:val="22"/>
          <w:szCs w:val="22"/>
        </w:rPr>
      </w:pPr>
      <w:r>
        <w:rPr>
          <w:sz w:val="22"/>
          <w:szCs w:val="22"/>
        </w:rPr>
        <w:t xml:space="preserve">Ab Oktober können Nutzer der </w:t>
      </w:r>
      <w:proofErr w:type="spellStart"/>
      <w:r>
        <w:rPr>
          <w:sz w:val="22"/>
          <w:szCs w:val="22"/>
        </w:rPr>
        <w:t>Dents</w:t>
      </w:r>
      <w:proofErr w:type="spellEnd"/>
      <w:r>
        <w:rPr>
          <w:sz w:val="22"/>
          <w:szCs w:val="22"/>
        </w:rPr>
        <w:t>-Stellenbörse die Vorteile der Kooperatio</w:t>
      </w:r>
      <w:r>
        <w:rPr>
          <w:sz w:val="22"/>
          <w:szCs w:val="22"/>
        </w:rPr>
        <w:t xml:space="preserve">n in Anspruch nehmen und bei Erstellung einer Jobanzeige parallel ein persönliches Profil auf </w:t>
      </w:r>
      <w:proofErr w:type="spellStart"/>
      <w:r>
        <w:rPr>
          <w:sz w:val="22"/>
          <w:szCs w:val="22"/>
        </w:rPr>
        <w:t>ZahniFinder</w:t>
      </w:r>
      <w:proofErr w:type="spellEnd"/>
      <w:r>
        <w:rPr>
          <w:sz w:val="22"/>
          <w:szCs w:val="22"/>
        </w:rPr>
        <w:t xml:space="preserve"> erstellen. Besonders attraktiv: </w:t>
      </w:r>
      <w:proofErr w:type="spellStart"/>
      <w:r>
        <w:rPr>
          <w:sz w:val="22"/>
          <w:szCs w:val="22"/>
        </w:rPr>
        <w:t>Dents</w:t>
      </w:r>
      <w:proofErr w:type="spellEnd"/>
      <w:r>
        <w:rPr>
          <w:sz w:val="22"/>
          <w:szCs w:val="22"/>
        </w:rPr>
        <w:t>-User erhalten bereits die Freischaltung aller Praxisprofile in der eigenen Region für einen ganzen Monat ohne Za</w:t>
      </w:r>
      <w:r>
        <w:rPr>
          <w:sz w:val="22"/>
          <w:szCs w:val="22"/>
        </w:rPr>
        <w:t xml:space="preserve">hlung einer Gebühr. Auch gibt es keine automatischen Bindungen oder </w:t>
      </w:r>
      <w:proofErr w:type="spellStart"/>
      <w:r>
        <w:rPr>
          <w:sz w:val="22"/>
          <w:szCs w:val="22"/>
        </w:rPr>
        <w:t>Abofunktionen</w:t>
      </w:r>
      <w:proofErr w:type="spellEnd"/>
      <w:r>
        <w:rPr>
          <w:sz w:val="22"/>
          <w:szCs w:val="22"/>
        </w:rPr>
        <w:t xml:space="preserve"> auf der Seite, so dass jede Registrierung völlig risikofrei vorgenommen werden kann.</w:t>
      </w:r>
    </w:p>
    <w:p w:rsidR="00BA49E4" w:rsidRDefault="00BA49E4">
      <w:pPr>
        <w:rPr>
          <w:sz w:val="22"/>
          <w:szCs w:val="22"/>
        </w:rPr>
      </w:pPr>
    </w:p>
    <w:p w:rsidR="00C25E0F" w:rsidRDefault="0002761F">
      <w:pPr>
        <w:rPr>
          <w:sz w:val="22"/>
          <w:szCs w:val="22"/>
        </w:rPr>
      </w:pPr>
      <w:r>
        <w:rPr>
          <w:sz w:val="22"/>
          <w:szCs w:val="22"/>
        </w:rPr>
        <w:t xml:space="preserve">Anastasia van Dijk, Projektleiterin bei </w:t>
      </w:r>
      <w:proofErr w:type="spellStart"/>
      <w:r>
        <w:rPr>
          <w:sz w:val="22"/>
          <w:szCs w:val="22"/>
        </w:rPr>
        <w:t>ZahniFinder</w:t>
      </w:r>
      <w:proofErr w:type="spellEnd"/>
      <w:r>
        <w:rPr>
          <w:sz w:val="22"/>
          <w:szCs w:val="22"/>
        </w:rPr>
        <w:t>, zur Zusammenarbeit: „Seit dem 01. J</w:t>
      </w:r>
      <w:r>
        <w:rPr>
          <w:sz w:val="22"/>
          <w:szCs w:val="22"/>
        </w:rPr>
        <w:t xml:space="preserve">uli ist unser Startup </w:t>
      </w:r>
      <w:proofErr w:type="spellStart"/>
      <w:r>
        <w:rPr>
          <w:sz w:val="22"/>
          <w:szCs w:val="22"/>
        </w:rPr>
        <w:t>ZahniFinder</w:t>
      </w:r>
      <w:proofErr w:type="spellEnd"/>
      <w:r>
        <w:rPr>
          <w:sz w:val="22"/>
          <w:szCs w:val="22"/>
        </w:rPr>
        <w:t xml:space="preserve"> aktiv. Unser Fokus liegt darauf, die Personal- und Stellensuche im zahnmedizinischen Umfeld so einfach und effizient wie möglich zu gestalten. Unser Anspruch ist </w:t>
      </w:r>
      <w:proofErr w:type="gramStart"/>
      <w:r>
        <w:rPr>
          <w:sz w:val="22"/>
          <w:szCs w:val="22"/>
        </w:rPr>
        <w:t>es  zudem</w:t>
      </w:r>
      <w:proofErr w:type="gramEnd"/>
      <w:r>
        <w:rPr>
          <w:sz w:val="22"/>
          <w:szCs w:val="22"/>
        </w:rPr>
        <w:t>, durch den Abgleich von fachlichen und persönliche</w:t>
      </w:r>
      <w:r>
        <w:rPr>
          <w:sz w:val="22"/>
          <w:szCs w:val="22"/>
        </w:rPr>
        <w:t xml:space="preserve">n Kriterien genau die richtigen Kandidaten den passenden Praxen zuzuführen. Das </w:t>
      </w:r>
      <w:r>
        <w:rPr>
          <w:sz w:val="22"/>
          <w:szCs w:val="22"/>
        </w:rPr>
        <w:lastRenderedPageBreak/>
        <w:t>verkürzt nicht nur die Interviewzeiten, sondern reduziert zudem die Grundfluktuation in den Praxen und schafft mehr Arbeitsfreude und Lebensqualität im Beruf. Das wiederum krei</w:t>
      </w:r>
      <w:r>
        <w:rPr>
          <w:sz w:val="22"/>
          <w:szCs w:val="22"/>
        </w:rPr>
        <w:t xml:space="preserve">ert bessere Ergebnisse, die erneut zu attraktiveren Rahmenbedingungen führen können. In den ersten zehn Wochen haben uns bereits mehr als 500 Teilnehmer ihr Vertrauen geschenkt und nutzen </w:t>
      </w:r>
      <w:proofErr w:type="spellStart"/>
      <w:r>
        <w:rPr>
          <w:sz w:val="22"/>
          <w:szCs w:val="22"/>
        </w:rPr>
        <w:t>ZahniFinder</w:t>
      </w:r>
      <w:proofErr w:type="spellEnd"/>
      <w:r>
        <w:rPr>
          <w:sz w:val="22"/>
          <w:szCs w:val="22"/>
        </w:rPr>
        <w:t xml:space="preserve"> regelmäßig für die Jobsuche und Stellenbesetzung. Wir er</w:t>
      </w:r>
      <w:r>
        <w:rPr>
          <w:sz w:val="22"/>
          <w:szCs w:val="22"/>
        </w:rPr>
        <w:t xml:space="preserve">hoffen uns durch die Kooperation mit </w:t>
      </w:r>
      <w:proofErr w:type="spellStart"/>
      <w:r>
        <w:rPr>
          <w:sz w:val="22"/>
          <w:szCs w:val="22"/>
        </w:rPr>
        <w:t>Dents</w:t>
      </w:r>
      <w:proofErr w:type="spellEnd"/>
      <w:r>
        <w:rPr>
          <w:sz w:val="22"/>
          <w:szCs w:val="22"/>
        </w:rPr>
        <w:t xml:space="preserve"> bald komplett flächendeckend auch in ländlichen Regionen Deutschlands vertreten zu sein.“</w:t>
      </w:r>
    </w:p>
    <w:p w:rsidR="00C25E0F" w:rsidRDefault="00C25E0F">
      <w:pPr>
        <w:rPr>
          <w:sz w:val="22"/>
          <w:szCs w:val="22"/>
        </w:rPr>
      </w:pPr>
    </w:p>
    <w:p w:rsidR="00BA49E4" w:rsidRDefault="0002761F">
      <w:pPr>
        <w:rPr>
          <w:sz w:val="22"/>
          <w:szCs w:val="22"/>
        </w:rPr>
      </w:pPr>
      <w:bookmarkStart w:id="0" w:name="_GoBack"/>
      <w:bookmarkEnd w:id="0"/>
      <w:r>
        <w:rPr>
          <w:sz w:val="22"/>
          <w:szCs w:val="22"/>
        </w:rPr>
        <w:t>Auch Sascha Kötter, Generalsekretär des Bundesverbandes der zahnmedizinischen Alumni in Deutschland e.V. (</w:t>
      </w:r>
      <w:proofErr w:type="spellStart"/>
      <w:r>
        <w:rPr>
          <w:sz w:val="22"/>
          <w:szCs w:val="22"/>
        </w:rPr>
        <w:t>BdZA</w:t>
      </w:r>
      <w:proofErr w:type="spellEnd"/>
      <w:r>
        <w:rPr>
          <w:sz w:val="22"/>
          <w:szCs w:val="22"/>
        </w:rPr>
        <w:t>) und Geschäf</w:t>
      </w:r>
      <w:r>
        <w:rPr>
          <w:sz w:val="22"/>
          <w:szCs w:val="22"/>
        </w:rPr>
        <w:t xml:space="preserve">tsführer der </w:t>
      </w:r>
      <w:proofErr w:type="spellStart"/>
      <w:r>
        <w:rPr>
          <w:sz w:val="22"/>
          <w:szCs w:val="22"/>
        </w:rPr>
        <w:t>Centurion</w:t>
      </w:r>
      <w:proofErr w:type="spellEnd"/>
      <w:r>
        <w:rPr>
          <w:sz w:val="22"/>
          <w:szCs w:val="22"/>
        </w:rPr>
        <w:t xml:space="preserve"> Software GmbH,</w:t>
      </w:r>
      <w:r>
        <w:rPr>
          <w:color w:val="FF0000"/>
          <w:sz w:val="22"/>
          <w:szCs w:val="22"/>
          <w:u w:color="FF0000"/>
        </w:rPr>
        <w:t xml:space="preserve"> </w:t>
      </w:r>
      <w:r>
        <w:rPr>
          <w:sz w:val="22"/>
          <w:szCs w:val="22"/>
        </w:rPr>
        <w:t xml:space="preserve">sieht in dem neuen Zusammenschluss deutliche Vorteile: „Der zunehmende Fachkräftemangel ist eine Herausforderung, der den gesamten Berufsstand betrifft und der neue Ansätze erforderlich macht. Da </w:t>
      </w:r>
      <w:proofErr w:type="spellStart"/>
      <w:r>
        <w:rPr>
          <w:sz w:val="22"/>
          <w:szCs w:val="22"/>
        </w:rPr>
        <w:t>ZahniFinder</w:t>
      </w:r>
      <w:proofErr w:type="spellEnd"/>
      <w:r>
        <w:rPr>
          <w:sz w:val="22"/>
          <w:szCs w:val="22"/>
        </w:rPr>
        <w:t xml:space="preserve"> hier ein i</w:t>
      </w:r>
      <w:r>
        <w:rPr>
          <w:sz w:val="22"/>
          <w:szCs w:val="22"/>
        </w:rPr>
        <w:t>nnovatives und überzeugendes Konzept liefert, war es für uns nur logisch, die Kräfte in einer strategischen Allianz im Sinne unserer Nutzer zu bündeln.“</w:t>
      </w:r>
    </w:p>
    <w:p w:rsidR="00BA49E4" w:rsidRDefault="00BA49E4">
      <w:pPr>
        <w:rPr>
          <w:sz w:val="22"/>
          <w:szCs w:val="22"/>
        </w:rPr>
      </w:pPr>
    </w:p>
    <w:p w:rsidR="00BA49E4" w:rsidRDefault="0002761F">
      <w:pPr>
        <w:rPr>
          <w:sz w:val="22"/>
          <w:szCs w:val="22"/>
        </w:rPr>
      </w:pPr>
      <w:r>
        <w:rPr>
          <w:sz w:val="22"/>
          <w:szCs w:val="22"/>
        </w:rPr>
        <w:t>Beide Partner betonen das hohe Potenzial, das die Kombination aus großer Reichweite und gezielter Ansp</w:t>
      </w:r>
      <w:r>
        <w:rPr>
          <w:sz w:val="22"/>
          <w:szCs w:val="22"/>
        </w:rPr>
        <w:t xml:space="preserve">rache auf der einen Seite und ausgeklügeltem Algorithmus auf der anderen für Jobsuchende der Dentalbranche bietet. Die </w:t>
      </w:r>
      <w:proofErr w:type="spellStart"/>
      <w:r>
        <w:rPr>
          <w:sz w:val="22"/>
          <w:szCs w:val="22"/>
        </w:rPr>
        <w:t>Dents</w:t>
      </w:r>
      <w:proofErr w:type="spellEnd"/>
      <w:r>
        <w:rPr>
          <w:sz w:val="22"/>
          <w:szCs w:val="22"/>
        </w:rPr>
        <w:t xml:space="preserve">-Stellenbörse mit individuell anpassbarer </w:t>
      </w:r>
      <w:proofErr w:type="spellStart"/>
      <w:r>
        <w:rPr>
          <w:sz w:val="22"/>
          <w:szCs w:val="22"/>
        </w:rPr>
        <w:t>Subscribe</w:t>
      </w:r>
      <w:proofErr w:type="spellEnd"/>
      <w:r>
        <w:rPr>
          <w:sz w:val="22"/>
          <w:szCs w:val="22"/>
        </w:rPr>
        <w:t xml:space="preserve">-Funktion finden Interessierte unter diesem </w:t>
      </w:r>
      <w:hyperlink r:id="rId8" w:history="1">
        <w:r>
          <w:rPr>
            <w:rStyle w:val="Hyperlink1"/>
          </w:rPr>
          <w:t>Link</w:t>
        </w:r>
      </w:hyperlink>
      <w:r>
        <w:rPr>
          <w:sz w:val="22"/>
          <w:szCs w:val="22"/>
        </w:rPr>
        <w:t xml:space="preserve">, das Angebot von ZahniFinder.de kann </w:t>
      </w:r>
      <w:hyperlink r:id="rId9" w:history="1">
        <w:r>
          <w:rPr>
            <w:rStyle w:val="Hyperlink1"/>
          </w:rPr>
          <w:t>hier</w:t>
        </w:r>
      </w:hyperlink>
      <w:r>
        <w:rPr>
          <w:sz w:val="22"/>
          <w:szCs w:val="22"/>
        </w:rPr>
        <w:t xml:space="preserve"> abgerufen werden.</w:t>
      </w:r>
    </w:p>
    <w:p w:rsidR="00BA49E4" w:rsidRDefault="00BA49E4">
      <w:pPr>
        <w:rPr>
          <w:sz w:val="22"/>
          <w:szCs w:val="22"/>
        </w:rPr>
      </w:pPr>
    </w:p>
    <w:p w:rsidR="00BA49E4" w:rsidRDefault="0002761F">
      <w:pPr>
        <w:rPr>
          <w:sz w:val="28"/>
          <w:szCs w:val="28"/>
        </w:rPr>
      </w:pPr>
      <w:r>
        <w:rPr>
          <w:sz w:val="28"/>
          <w:szCs w:val="28"/>
        </w:rPr>
        <w:t xml:space="preserve">Über Dents.de </w:t>
      </w:r>
    </w:p>
    <w:p w:rsidR="00BA49E4" w:rsidRDefault="00BA49E4">
      <w:pPr>
        <w:rPr>
          <w:sz w:val="22"/>
          <w:szCs w:val="22"/>
        </w:rPr>
      </w:pPr>
    </w:p>
    <w:p w:rsidR="00BA49E4" w:rsidRDefault="0002761F">
      <w:pPr>
        <w:rPr>
          <w:sz w:val="22"/>
          <w:szCs w:val="22"/>
        </w:rPr>
      </w:pPr>
      <w:r>
        <w:rPr>
          <w:sz w:val="22"/>
          <w:szCs w:val="22"/>
        </w:rPr>
        <w:t xml:space="preserve">Das Portal Dents.de wird seit 2009 betrieben vom Bund der zahnmedizinischen Alumni in Deutschland e.V. </w:t>
      </w:r>
      <w:r>
        <w:rPr>
          <w:sz w:val="22"/>
          <w:szCs w:val="22"/>
        </w:rPr>
        <w:t>(</w:t>
      </w:r>
      <w:proofErr w:type="spellStart"/>
      <w:r>
        <w:rPr>
          <w:sz w:val="22"/>
          <w:szCs w:val="22"/>
        </w:rPr>
        <w:t>BdZA</w:t>
      </w:r>
      <w:proofErr w:type="spellEnd"/>
      <w:r>
        <w:rPr>
          <w:sz w:val="22"/>
          <w:szCs w:val="22"/>
        </w:rPr>
        <w:t xml:space="preserve">). Mit einem umfassenden Relaunch zur IDS 2017 ist die Seite seither stetig gewachsen und dient heute mehr als 1.200 Besuchern wöchentlich als Anlaufstelle. </w:t>
      </w:r>
    </w:p>
    <w:p w:rsidR="00BA49E4" w:rsidRDefault="00BA49E4">
      <w:pPr>
        <w:rPr>
          <w:sz w:val="22"/>
          <w:szCs w:val="22"/>
        </w:rPr>
      </w:pPr>
    </w:p>
    <w:p w:rsidR="00BA49E4" w:rsidRDefault="0002761F">
      <w:pPr>
        <w:rPr>
          <w:sz w:val="22"/>
          <w:szCs w:val="22"/>
        </w:rPr>
      </w:pPr>
      <w:r>
        <w:rPr>
          <w:sz w:val="22"/>
          <w:szCs w:val="22"/>
        </w:rPr>
        <w:t>Von der Assistenzzeit bis zur Anstellung oder Niederlassung und die ersten Jahre danach stel</w:t>
      </w:r>
      <w:r>
        <w:rPr>
          <w:sz w:val="22"/>
          <w:szCs w:val="22"/>
        </w:rPr>
        <w:t xml:space="preserve">lt Dents.de jungen Zahnmedizinern eine umfangreiche Informations- und Wissenssammlung zu Berufsfindung, Existenzgründung, fachlicher Spezialisierung und Standespolitik bereit. </w:t>
      </w:r>
    </w:p>
    <w:p w:rsidR="00BA49E4" w:rsidRDefault="00BA49E4">
      <w:pPr>
        <w:rPr>
          <w:sz w:val="22"/>
          <w:szCs w:val="22"/>
        </w:rPr>
      </w:pPr>
    </w:p>
    <w:p w:rsidR="00BA49E4" w:rsidRDefault="0002761F">
      <w:pPr>
        <w:rPr>
          <w:sz w:val="22"/>
          <w:szCs w:val="22"/>
        </w:rPr>
      </w:pPr>
      <w:r>
        <w:rPr>
          <w:sz w:val="22"/>
          <w:szCs w:val="22"/>
        </w:rPr>
        <w:t xml:space="preserve">Neben dem Stellenmarkt bringt das Portal mit seiner Praxisbörse </w:t>
      </w:r>
      <w:proofErr w:type="spellStart"/>
      <w:r>
        <w:rPr>
          <w:sz w:val="22"/>
          <w:szCs w:val="22"/>
        </w:rPr>
        <w:t>Praxisabgeber</w:t>
      </w:r>
      <w:proofErr w:type="spellEnd"/>
      <w:r>
        <w:rPr>
          <w:sz w:val="22"/>
          <w:szCs w:val="22"/>
        </w:rPr>
        <w:t xml:space="preserve"> </w:t>
      </w:r>
      <w:r>
        <w:rPr>
          <w:sz w:val="22"/>
          <w:szCs w:val="22"/>
        </w:rPr>
        <w:t xml:space="preserve">und -übernehmer zusammen und hält Zahnmediziner in seinem umfangreichen, persönlich konfigurierbaren Event-, News- und Angebotsbereich auf dem neuesten Stand. </w:t>
      </w:r>
    </w:p>
    <w:p w:rsidR="00BA49E4" w:rsidRDefault="00BA49E4">
      <w:pPr>
        <w:rPr>
          <w:sz w:val="22"/>
          <w:szCs w:val="22"/>
        </w:rPr>
      </w:pPr>
    </w:p>
    <w:p w:rsidR="00BA49E4" w:rsidRDefault="00BA49E4">
      <w:pPr>
        <w:rPr>
          <w:sz w:val="22"/>
          <w:szCs w:val="22"/>
        </w:rPr>
      </w:pPr>
    </w:p>
    <w:p w:rsidR="00BA49E4" w:rsidRDefault="0002761F">
      <w:pPr>
        <w:rPr>
          <w:b/>
          <w:bCs/>
          <w:sz w:val="22"/>
          <w:szCs w:val="22"/>
        </w:rPr>
      </w:pPr>
      <w:r>
        <w:rPr>
          <w:b/>
          <w:bCs/>
          <w:sz w:val="22"/>
          <w:szCs w:val="22"/>
        </w:rPr>
        <w:t>Pressekontakt:</w:t>
      </w:r>
    </w:p>
    <w:p w:rsidR="00BA49E4" w:rsidRDefault="0002761F">
      <w:pPr>
        <w:rPr>
          <w:sz w:val="22"/>
          <w:szCs w:val="22"/>
        </w:rPr>
      </w:pPr>
      <w:r>
        <w:rPr>
          <w:sz w:val="22"/>
          <w:szCs w:val="22"/>
        </w:rPr>
        <w:t>Sascha Kötter</w:t>
      </w:r>
    </w:p>
    <w:p w:rsidR="00BA49E4" w:rsidRDefault="0002761F">
      <w:pPr>
        <w:rPr>
          <w:sz w:val="22"/>
          <w:szCs w:val="22"/>
        </w:rPr>
      </w:pPr>
      <w:r>
        <w:rPr>
          <w:sz w:val="22"/>
          <w:szCs w:val="22"/>
        </w:rPr>
        <w:t>E-Mail:</w:t>
      </w:r>
      <w:r>
        <w:rPr>
          <w:sz w:val="22"/>
          <w:szCs w:val="22"/>
        </w:rPr>
        <w:tab/>
        <w:t>s.koetter@bdza.de</w:t>
      </w:r>
    </w:p>
    <w:p w:rsidR="00BA49E4" w:rsidRDefault="0002761F">
      <w:pPr>
        <w:rPr>
          <w:sz w:val="22"/>
          <w:szCs w:val="22"/>
        </w:rPr>
      </w:pPr>
      <w:r>
        <w:rPr>
          <w:sz w:val="22"/>
          <w:szCs w:val="22"/>
        </w:rPr>
        <w:t>Tel.:</w:t>
      </w:r>
      <w:r>
        <w:rPr>
          <w:sz w:val="22"/>
          <w:szCs w:val="22"/>
        </w:rPr>
        <w:tab/>
        <w:t>0521 - 164 59 953</w:t>
      </w:r>
    </w:p>
    <w:p w:rsidR="00BA49E4" w:rsidRDefault="0002761F">
      <w:r>
        <w:rPr>
          <w:sz w:val="22"/>
          <w:szCs w:val="22"/>
        </w:rPr>
        <w:lastRenderedPageBreak/>
        <w:t>Mobil:</w:t>
      </w:r>
      <w:r>
        <w:rPr>
          <w:sz w:val="22"/>
          <w:szCs w:val="22"/>
        </w:rPr>
        <w:tab/>
        <w:t>0151 - 1</w:t>
      </w:r>
      <w:r>
        <w:rPr>
          <w:sz w:val="22"/>
          <w:szCs w:val="22"/>
        </w:rPr>
        <w:t>16 90 916</w:t>
      </w:r>
    </w:p>
    <w:sectPr w:rsidR="00BA49E4">
      <w:headerReference w:type="even" r:id="rId10"/>
      <w:headerReference w:type="default" r:id="rId11"/>
      <w:footerReference w:type="even" r:id="rId12"/>
      <w:footerReference w:type="default" r:id="rId13"/>
      <w:headerReference w:type="first" r:id="rId14"/>
      <w:footerReference w:type="first" r:id="rId15"/>
      <w:pgSz w:w="11900" w:h="16840"/>
      <w:pgMar w:top="3686" w:right="680" w:bottom="2835"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61F" w:rsidRDefault="0002761F">
      <w:r>
        <w:separator/>
      </w:r>
    </w:p>
  </w:endnote>
  <w:endnote w:type="continuationSeparator" w:id="0">
    <w:p w:rsidR="0002761F" w:rsidRDefault="00027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Lato">
    <w:panose1 w:val="020F0502020204030203"/>
    <w:charset w:val="00"/>
    <w:family w:val="auto"/>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E0F" w:rsidRDefault="00C25E0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9E4" w:rsidRDefault="00BA49E4">
    <w:pPr>
      <w:pStyle w:val="Kopf-undFuzeil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E0F" w:rsidRDefault="00C25E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61F" w:rsidRDefault="0002761F">
      <w:r>
        <w:separator/>
      </w:r>
    </w:p>
  </w:footnote>
  <w:footnote w:type="continuationSeparator" w:id="0">
    <w:p w:rsidR="0002761F" w:rsidRDefault="00027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E0F" w:rsidRDefault="00C25E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9E4" w:rsidRDefault="0002761F">
    <w:pPr>
      <w:pStyle w:val="Kopfzeile"/>
      <w:jc w:val="right"/>
      <w:rPr>
        <w:color w:val="AEAAAA"/>
        <w:sz w:val="36"/>
        <w:szCs w:val="36"/>
        <w:u w:color="AEAAAA"/>
      </w:rPr>
    </w:pPr>
    <w:r>
      <w:rPr>
        <w:noProof/>
        <w:color w:val="AEAAAA"/>
        <w:sz w:val="36"/>
        <w:szCs w:val="36"/>
        <w:u w:color="AEAAAA"/>
      </w:rPr>
      <w:drawing>
        <wp:inline distT="0" distB="0" distL="0" distR="0">
          <wp:extent cx="2159635" cy="491317"/>
          <wp:effectExtent l="0" t="0" r="0" b="0"/>
          <wp:docPr id="1073741825" name="officeArt object" descr="/Users/bc/Dropbox/KG Home/Dents+ZIP/Website_neu/Bilder/Headerbilder/dents-400_2017.png"/>
          <wp:cNvGraphicFramePr/>
          <a:graphic xmlns:a="http://schemas.openxmlformats.org/drawingml/2006/main">
            <a:graphicData uri="http://schemas.openxmlformats.org/drawingml/2006/picture">
              <pic:pic xmlns:pic="http://schemas.openxmlformats.org/drawingml/2006/picture">
                <pic:nvPicPr>
                  <pic:cNvPr id="1073741825" name="/Users/bc/Dropbox/KG Home/Dents+ZIP/Website_neu/Bilder/Headerbilder/dents-400_2017.png" descr="/Users/bc/Dropbox/KG Home/Dents+ZIP/Website_neu/Bilder/Headerbilder/dents-400_2017.png"/>
                  <pic:cNvPicPr>
                    <a:picLocks noChangeAspect="1"/>
                  </pic:cNvPicPr>
                </pic:nvPicPr>
                <pic:blipFill>
                  <a:blip r:embed="rId1">
                    <a:extLst/>
                  </a:blip>
                  <a:stretch>
                    <a:fillRect/>
                  </a:stretch>
                </pic:blipFill>
                <pic:spPr>
                  <a:xfrm>
                    <a:off x="0" y="0"/>
                    <a:ext cx="2159635" cy="491317"/>
                  </a:xfrm>
                  <a:prstGeom prst="rect">
                    <a:avLst/>
                  </a:prstGeom>
                  <a:ln w="12700" cap="flat">
                    <a:noFill/>
                    <a:miter lim="400000"/>
                  </a:ln>
                  <a:effectLst/>
                </pic:spPr>
              </pic:pic>
            </a:graphicData>
          </a:graphic>
        </wp:inline>
      </w:drawing>
    </w:r>
  </w:p>
  <w:p w:rsidR="00BA49E4" w:rsidRDefault="00BA49E4">
    <w:pPr>
      <w:pStyle w:val="Kopfzeile"/>
      <w:rPr>
        <w:color w:val="AEAAAA"/>
        <w:sz w:val="36"/>
        <w:szCs w:val="36"/>
        <w:u w:color="AEAAAA"/>
      </w:rPr>
    </w:pPr>
  </w:p>
  <w:p w:rsidR="00BA49E4" w:rsidRDefault="00BA49E4">
    <w:pPr>
      <w:pStyle w:val="Kopfzeile"/>
      <w:rPr>
        <w:color w:val="AEAAAA"/>
        <w:sz w:val="36"/>
        <w:szCs w:val="36"/>
        <w:u w:color="AEAAAA"/>
      </w:rPr>
    </w:pPr>
  </w:p>
  <w:p w:rsidR="00BA49E4" w:rsidRDefault="0002761F">
    <w:pPr>
      <w:pStyle w:val="Kopfzeile"/>
    </w:pPr>
    <w:r>
      <w:rPr>
        <w:rFonts w:ascii="Lato" w:eastAsia="Lato" w:hAnsi="Lato" w:cs="Lato"/>
        <w:color w:val="AEAAAA"/>
        <w:sz w:val="36"/>
        <w:szCs w:val="36"/>
        <w:u w:color="AEAAAA"/>
      </w:rPr>
      <w:t>Pressemitteilung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E0F" w:rsidRDefault="00C25E0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9E4"/>
    <w:rsid w:val="0002761F"/>
    <w:rsid w:val="00BA49E4"/>
    <w:rsid w:val="00C25E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7E25D"/>
  <w15:docId w15:val="{4DD31C1D-7D09-1C46-A49E-DDA8B3D15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Calibri"/>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libri" w:eastAsia="Calibri" w:hAnsi="Calibri" w:cs="Calibri"/>
      <w:color w:val="000000"/>
      <w:sz w:val="24"/>
      <w:szCs w:val="24"/>
      <w:u w:color="000000"/>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rPr>
  </w:style>
  <w:style w:type="character" w:customStyle="1" w:styleId="Link">
    <w:name w:val="Link"/>
    <w:rPr>
      <w:color w:val="0563C1"/>
      <w:u w:val="single" w:color="0563C1"/>
    </w:rPr>
  </w:style>
  <w:style w:type="character" w:customStyle="1" w:styleId="Hyperlink0">
    <w:name w:val="Hyperlink.0"/>
    <w:basedOn w:val="Link"/>
    <w:rPr>
      <w:i/>
      <w:iCs/>
      <w:color w:val="0563C1"/>
      <w:u w:val="single" w:color="0563C1"/>
    </w:rPr>
  </w:style>
  <w:style w:type="character" w:customStyle="1" w:styleId="Hyperlink1">
    <w:name w:val="Hyperlink.1"/>
    <w:basedOn w:val="Link"/>
    <w:rPr>
      <w:color w:val="0563C1"/>
      <w:sz w:val="22"/>
      <w:szCs w:val="22"/>
      <w:u w:val="single" w:color="0563C1"/>
    </w:rPr>
  </w:style>
  <w:style w:type="paragraph" w:styleId="Fuzeile">
    <w:name w:val="footer"/>
    <w:basedOn w:val="Standard"/>
    <w:link w:val="FuzeileZchn"/>
    <w:uiPriority w:val="99"/>
    <w:unhideWhenUsed/>
    <w:rsid w:val="00C25E0F"/>
    <w:pPr>
      <w:tabs>
        <w:tab w:val="center" w:pos="4536"/>
        <w:tab w:val="right" w:pos="9072"/>
      </w:tabs>
    </w:pPr>
  </w:style>
  <w:style w:type="character" w:customStyle="1" w:styleId="FuzeileZchn">
    <w:name w:val="Fußzeile Zchn"/>
    <w:basedOn w:val="Absatz-Standardschriftart"/>
    <w:link w:val="Fuzeile"/>
    <w:uiPriority w:val="99"/>
    <w:rsid w:val="00C25E0F"/>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dents.de/praxiswissen/jobboerse/"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ZahniFinder.d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zahnifinder.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4297</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 Großmann</cp:lastModifiedBy>
  <cp:revision>2</cp:revision>
  <dcterms:created xsi:type="dcterms:W3CDTF">2018-09-17T07:54:00Z</dcterms:created>
  <dcterms:modified xsi:type="dcterms:W3CDTF">2018-09-17T07:56:00Z</dcterms:modified>
</cp:coreProperties>
</file>